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5DCB" w14:textId="7DAC49BA" w:rsidR="003F6D68" w:rsidRDefault="003F6D68" w:rsidP="00E33C7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  <w:t>Multiple choice questions: Single choice</w:t>
      </w:r>
    </w:p>
    <w:p w14:paraId="184FBC59" w14:textId="77777777" w:rsidR="003F6D68" w:rsidRDefault="003F6D68" w:rsidP="00E33C7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</w:pPr>
    </w:p>
    <w:p w14:paraId="2C655E4C" w14:textId="57BA11F5" w:rsidR="00E33C7F" w:rsidRPr="00E33C7F" w:rsidRDefault="00E33C7F" w:rsidP="00E33C7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</w:pPr>
      <w:r w:rsidRPr="00E33C7F"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  <w:t>According to the '</w:t>
      </w:r>
      <w:proofErr w:type="spellStart"/>
      <w:r w:rsidRPr="00E33C7F"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  <w:t>proteinopathy</w:t>
      </w:r>
      <w:proofErr w:type="spellEnd"/>
      <w:r w:rsidRPr="00E33C7F"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  <w:t xml:space="preserve"> vs </w:t>
      </w:r>
      <w:proofErr w:type="spellStart"/>
      <w:r w:rsidRPr="00E33C7F"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  <w:t>proteinopenia</w:t>
      </w:r>
      <w:proofErr w:type="spellEnd"/>
      <w:r w:rsidRPr="00E33C7F"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  <w:t>' debate in Parkinson's disease, what is the central therapeutic dilemma regarding </w:t>
      </w:r>
      <w:r w:rsidRPr="00E33C7F">
        <w:rPr>
          <w:rFonts w:ascii="Arial" w:eastAsia="Times New Roman" w:hAnsi="Arial" w:cs="Arial"/>
          <w:b/>
          <w:bCs/>
          <w:i/>
          <w:iCs/>
          <w:color w:val="1B1B1C"/>
          <w:kern w:val="36"/>
          <w:lang w:eastAsia="en-GB"/>
          <w14:ligatures w14:val="none"/>
        </w:rPr>
        <w:t>α</w:t>
      </w:r>
      <w:r w:rsidRPr="00E33C7F"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  <w:t>-synuclein?</w:t>
      </w:r>
    </w:p>
    <w:p w14:paraId="5AEC5E84" w14:textId="42EA4070" w:rsidR="00E33C7F" w:rsidRPr="00E33C7F" w:rsidRDefault="00E33C7F" w:rsidP="00E33C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</w:pPr>
      <w:proofErr w:type="spellStart"/>
      <w:proofErr w:type="gramStart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A.Whether</w:t>
      </w:r>
      <w:proofErr w:type="spellEnd"/>
      <w:proofErr w:type="gramEnd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 xml:space="preserve"> to enhance its clearance via autophagy or the proteasome system.</w:t>
      </w:r>
    </w:p>
    <w:p w14:paraId="562C59CE" w14:textId="2FB6ECB8" w:rsidR="00E33C7F" w:rsidRPr="00E33C7F" w:rsidRDefault="00E33C7F" w:rsidP="00E33C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</w:pPr>
      <w:proofErr w:type="spellStart"/>
      <w:proofErr w:type="gramStart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B.Whether</w:t>
      </w:r>
      <w:proofErr w:type="spellEnd"/>
      <w:proofErr w:type="gramEnd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 xml:space="preserve"> to lower total </w:t>
      </w:r>
      <w:r w:rsidRPr="00E33C7F">
        <w:rPr>
          <w:rFonts w:ascii="Arial" w:eastAsia="Times New Roman" w:hAnsi="Arial" w:cs="Arial"/>
          <w:i/>
          <w:iCs/>
          <w:color w:val="303030"/>
          <w:kern w:val="0"/>
          <w:lang w:eastAsia="en-GB"/>
          <w14:ligatures w14:val="none"/>
        </w:rPr>
        <w:t>α</w:t>
      </w:r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-synuclein to prevent aggregation or restore its functional, soluble form.</w:t>
      </w:r>
    </w:p>
    <w:p w14:paraId="4402217A" w14:textId="17A41521" w:rsidR="00E33C7F" w:rsidRPr="00E33C7F" w:rsidRDefault="00E33C7F" w:rsidP="00E33C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</w:pPr>
      <w:proofErr w:type="spellStart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C.Whether</w:t>
      </w:r>
      <w:proofErr w:type="spellEnd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 xml:space="preserve"> to target monomeric </w:t>
      </w:r>
      <w:r w:rsidRPr="00E33C7F">
        <w:rPr>
          <w:rFonts w:ascii="Arial" w:eastAsia="Times New Roman" w:hAnsi="Arial" w:cs="Arial"/>
          <w:i/>
          <w:iCs/>
          <w:color w:val="303030"/>
          <w:kern w:val="0"/>
          <w:lang w:eastAsia="en-GB"/>
          <w14:ligatures w14:val="none"/>
        </w:rPr>
        <w:t>α</w:t>
      </w:r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-synuclein or the fully formed Lewy bodies.</w:t>
      </w:r>
    </w:p>
    <w:p w14:paraId="2CF8683D" w14:textId="0CCB5501" w:rsidR="00E33C7F" w:rsidRPr="00E33C7F" w:rsidRDefault="00E33C7F" w:rsidP="00E33C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</w:pPr>
      <w:proofErr w:type="spellStart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D.Whether</w:t>
      </w:r>
      <w:proofErr w:type="spellEnd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 </w:t>
      </w:r>
      <w:r w:rsidRPr="00E33C7F">
        <w:rPr>
          <w:rFonts w:ascii="Arial" w:eastAsia="Times New Roman" w:hAnsi="Arial" w:cs="Arial"/>
          <w:i/>
          <w:iCs/>
          <w:color w:val="303030"/>
          <w:kern w:val="0"/>
          <w:lang w:eastAsia="en-GB"/>
          <w14:ligatures w14:val="none"/>
        </w:rPr>
        <w:t>α</w:t>
      </w:r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-synuclein pathology originates in the brain or the gut.</w:t>
      </w:r>
    </w:p>
    <w:p w14:paraId="60AEEF7F" w14:textId="77777777" w:rsidR="00E33C7F" w:rsidRPr="003F6D68" w:rsidRDefault="00E33C7F">
      <w:pPr>
        <w:rPr>
          <w:rFonts w:ascii="Arial" w:hAnsi="Arial" w:cs="Arial"/>
        </w:rPr>
      </w:pPr>
    </w:p>
    <w:p w14:paraId="49F719E2" w14:textId="77777777" w:rsidR="003F6D68" w:rsidRDefault="003F6D68" w:rsidP="00E33C7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</w:pPr>
    </w:p>
    <w:p w14:paraId="3A5EFB76" w14:textId="51306DF4" w:rsidR="00E33C7F" w:rsidRPr="00E33C7F" w:rsidRDefault="00E33C7F" w:rsidP="00E33C7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</w:pPr>
      <w:r w:rsidRPr="00E33C7F"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  <w:t xml:space="preserve">What is the primary reason motor symptoms of Parkinson's disease typically </w:t>
      </w:r>
      <w:proofErr w:type="gramStart"/>
      <w:r w:rsidRPr="00E33C7F"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  <w:t>appear</w:t>
      </w:r>
      <w:proofErr w:type="gramEnd"/>
      <w:r w:rsidRPr="00E33C7F"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  <w:t xml:space="preserve"> only after the disease has been progressing for years?</w:t>
      </w:r>
    </w:p>
    <w:p w14:paraId="37C43BBE" w14:textId="5688A343" w:rsidR="00E33C7F" w:rsidRPr="00E33C7F" w:rsidRDefault="00E33C7F" w:rsidP="00E33C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</w:pPr>
      <w:proofErr w:type="spellStart"/>
      <w:proofErr w:type="gramStart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A.Lewy</w:t>
      </w:r>
      <w:proofErr w:type="spellEnd"/>
      <w:proofErr w:type="gramEnd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 xml:space="preserve"> bodies only begin to form right before the motor diagnosis is made.</w:t>
      </w:r>
    </w:p>
    <w:p w14:paraId="49BEA44B" w14:textId="52EC1423" w:rsidR="00E33C7F" w:rsidRPr="00E33C7F" w:rsidRDefault="00E33C7F" w:rsidP="00E33C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</w:pPr>
      <w:proofErr w:type="spellStart"/>
      <w:proofErr w:type="gramStart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B.Current</w:t>
      </w:r>
      <w:proofErr w:type="spellEnd"/>
      <w:proofErr w:type="gramEnd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 xml:space="preserve"> diagnostic tools can only detect the disease once motor symptoms are present.</w:t>
      </w:r>
    </w:p>
    <w:p w14:paraId="06CC8A60" w14:textId="45CD518A" w:rsidR="00E33C7F" w:rsidRPr="00E33C7F" w:rsidRDefault="00E33C7F" w:rsidP="00E33C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</w:pPr>
      <w:proofErr w:type="spellStart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C.The</w:t>
      </w:r>
      <w:proofErr w:type="spellEnd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 xml:space="preserve"> prodromal phase is defined by the appearance of the first motor symptoms.</w:t>
      </w:r>
    </w:p>
    <w:p w14:paraId="49D78D89" w14:textId="70BDF844" w:rsidR="00E33C7F" w:rsidRPr="00E33C7F" w:rsidRDefault="00E33C7F" w:rsidP="00E33C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</w:pPr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D.A significant loss of dopaminergic neurons (&gt;50%) must occur before symptoms manifest.</w:t>
      </w:r>
    </w:p>
    <w:p w14:paraId="125AC4C2" w14:textId="77777777" w:rsidR="003F6D68" w:rsidRDefault="003F6D68">
      <w:pPr>
        <w:rPr>
          <w:rFonts w:ascii="Arial" w:hAnsi="Arial" w:cs="Arial"/>
        </w:rPr>
      </w:pPr>
    </w:p>
    <w:p w14:paraId="5560C3A7" w14:textId="77777777" w:rsidR="00E33C7F" w:rsidRPr="003F6D68" w:rsidRDefault="00E33C7F">
      <w:pPr>
        <w:rPr>
          <w:rFonts w:ascii="Arial" w:hAnsi="Arial" w:cs="Arial"/>
        </w:rPr>
      </w:pPr>
    </w:p>
    <w:p w14:paraId="35254B6F" w14:textId="77777777" w:rsidR="00E33C7F" w:rsidRPr="00E33C7F" w:rsidRDefault="00E33C7F" w:rsidP="00E33C7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</w:pPr>
      <w:r w:rsidRPr="00E33C7F"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  <w:t>Why are therapies like Levodopa and Deep Brain Stimulation (DBS) considered symptomatic rather than disease-modifying?</w:t>
      </w:r>
    </w:p>
    <w:p w14:paraId="0D6D8535" w14:textId="0E23D67F" w:rsidR="00E33C7F" w:rsidRPr="00E33C7F" w:rsidRDefault="00E33C7F" w:rsidP="00E33C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</w:pPr>
      <w:proofErr w:type="spellStart"/>
      <w:proofErr w:type="gramStart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A.They</w:t>
      </w:r>
      <w:proofErr w:type="spellEnd"/>
      <w:proofErr w:type="gramEnd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 xml:space="preserve"> successfully reverse the loss of dopaminergic neurons.</w:t>
      </w:r>
    </w:p>
    <w:p w14:paraId="2584BDB5" w14:textId="0FE87977" w:rsidR="00E33C7F" w:rsidRPr="00E33C7F" w:rsidRDefault="00E33C7F" w:rsidP="00E33C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</w:pPr>
      <w:proofErr w:type="spellStart"/>
      <w:proofErr w:type="gramStart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B.They</w:t>
      </w:r>
      <w:proofErr w:type="spellEnd"/>
      <w:proofErr w:type="gramEnd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 xml:space="preserve"> are only effective during the early prodromal phase of the disease.</w:t>
      </w:r>
    </w:p>
    <w:p w14:paraId="5D554A6D" w14:textId="64888DF7" w:rsidR="00E33C7F" w:rsidRPr="00E33C7F" w:rsidRDefault="00E33C7F" w:rsidP="00E33C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</w:pPr>
      <w:proofErr w:type="spellStart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C.They</w:t>
      </w:r>
      <w:proofErr w:type="spellEnd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 xml:space="preserve"> primarily work by clearing aggregated </w:t>
      </w:r>
      <w:r w:rsidRPr="00E33C7F">
        <w:rPr>
          <w:rFonts w:ascii="Arial" w:eastAsia="Times New Roman" w:hAnsi="Arial" w:cs="Arial"/>
          <w:i/>
          <w:iCs/>
          <w:color w:val="303030"/>
          <w:kern w:val="0"/>
          <w:lang w:eastAsia="en-GB"/>
          <w14:ligatures w14:val="none"/>
        </w:rPr>
        <w:t>α</w:t>
      </w:r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-synuclein from the brain.</w:t>
      </w:r>
    </w:p>
    <w:p w14:paraId="0BF91493" w14:textId="6F88BBCF" w:rsidR="00E33C7F" w:rsidRDefault="00E33C7F" w:rsidP="0001580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</w:pPr>
      <w:proofErr w:type="spellStart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D.They</w:t>
      </w:r>
      <w:proofErr w:type="spellEnd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 xml:space="preserve"> target the downstream effects of dopamine loss without halting the underlying pathology.</w:t>
      </w:r>
    </w:p>
    <w:p w14:paraId="1BFF3C40" w14:textId="77777777" w:rsidR="000B6116" w:rsidRDefault="000B6116" w:rsidP="00E33C7F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14:paraId="47EE45FF" w14:textId="3B82979D" w:rsidR="00E33C7F" w:rsidRPr="00E33C7F" w:rsidRDefault="00E33C7F" w:rsidP="00E33C7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</w:pPr>
      <w:r w:rsidRPr="00E33C7F">
        <w:rPr>
          <w:rFonts w:ascii="Arial" w:eastAsia="Times New Roman" w:hAnsi="Arial" w:cs="Arial"/>
          <w:b/>
          <w:bCs/>
          <w:color w:val="1B1B1C"/>
          <w:kern w:val="36"/>
          <w:lang w:eastAsia="en-GB"/>
          <w14:ligatures w14:val="none"/>
        </w:rPr>
        <w:t>The development of a single, universally effective drug for all synucleinopathies (like PD, MSA, and DLB) is challenged by which concept?</w:t>
      </w:r>
    </w:p>
    <w:p w14:paraId="70A944A0" w14:textId="20EDE860" w:rsidR="00E33C7F" w:rsidRPr="00E33C7F" w:rsidRDefault="00E33C7F" w:rsidP="00E33C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</w:pPr>
      <w:proofErr w:type="spellStart"/>
      <w:proofErr w:type="gramStart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A.The</w:t>
      </w:r>
      <w:proofErr w:type="spellEnd"/>
      <w:proofErr w:type="gramEnd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 xml:space="preserve"> existence of different structural 'strains' of misfolded </w:t>
      </w:r>
      <w:r w:rsidRPr="00E33C7F">
        <w:rPr>
          <w:rFonts w:ascii="Arial" w:eastAsia="Times New Roman" w:hAnsi="Arial" w:cs="Arial"/>
          <w:i/>
          <w:iCs/>
          <w:color w:val="303030"/>
          <w:kern w:val="0"/>
          <w:lang w:eastAsia="en-GB"/>
          <w14:ligatures w14:val="none"/>
        </w:rPr>
        <w:t>α</w:t>
      </w:r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-synuclein associated with different diseases.</w:t>
      </w:r>
    </w:p>
    <w:p w14:paraId="46FC118E" w14:textId="61F87D12" w:rsidR="00E33C7F" w:rsidRPr="00E33C7F" w:rsidRDefault="00E33C7F" w:rsidP="00E33C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</w:pPr>
      <w:proofErr w:type="spellStart"/>
      <w:proofErr w:type="gramStart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B.The</w:t>
      </w:r>
      <w:proofErr w:type="spellEnd"/>
      <w:proofErr w:type="gramEnd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 xml:space="preserve"> universal agreement that Lewy bodies are the primary toxic species in all related diseases.</w:t>
      </w:r>
    </w:p>
    <w:p w14:paraId="0B9A54DE" w14:textId="14E2FF59" w:rsidR="00E33C7F" w:rsidRPr="00E33C7F" w:rsidRDefault="00E33C7F" w:rsidP="00E33C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</w:pPr>
      <w:proofErr w:type="spellStart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C.The</w:t>
      </w:r>
      <w:proofErr w:type="spellEnd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 xml:space="preserve"> high cost and long duration of the drug development pipeline.</w:t>
      </w:r>
    </w:p>
    <w:p w14:paraId="05CD48EA" w14:textId="636AAAB5" w:rsidR="00E33C7F" w:rsidRPr="00E33C7F" w:rsidRDefault="00E33C7F" w:rsidP="00E33C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</w:pPr>
      <w:proofErr w:type="spellStart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>D.The</w:t>
      </w:r>
      <w:proofErr w:type="spellEnd"/>
      <w:r w:rsidRPr="00E33C7F">
        <w:rPr>
          <w:rFonts w:ascii="Arial" w:eastAsia="Times New Roman" w:hAnsi="Arial" w:cs="Arial"/>
          <w:color w:val="303030"/>
          <w:kern w:val="0"/>
          <w:lang w:eastAsia="en-GB"/>
          <w14:ligatures w14:val="none"/>
        </w:rPr>
        <w:t xml:space="preserve"> fact that all synucleinopathies are caused by a single genetic mutation.</w:t>
      </w:r>
    </w:p>
    <w:p w14:paraId="1705F032" w14:textId="77777777" w:rsidR="00E33C7F" w:rsidRPr="003F6D68" w:rsidRDefault="00E33C7F">
      <w:pPr>
        <w:rPr>
          <w:rFonts w:ascii="Arial" w:hAnsi="Arial" w:cs="Arial"/>
        </w:rPr>
      </w:pPr>
    </w:p>
    <w:p w14:paraId="1267275A" w14:textId="29B73167" w:rsidR="00E33C7F" w:rsidRDefault="00E33C7F" w:rsidP="00E33C7F">
      <w:pPr>
        <w:pStyle w:val="Heading1"/>
        <w:shd w:val="clear" w:color="auto" w:fill="FFFFFF"/>
        <w:spacing w:before="0" w:after="0"/>
        <w:rPr>
          <w:rFonts w:ascii="Arial" w:hAnsi="Arial" w:cs="Arial"/>
          <w:color w:val="auto"/>
          <w:sz w:val="22"/>
          <w:szCs w:val="22"/>
        </w:rPr>
      </w:pPr>
    </w:p>
    <w:p w14:paraId="330DF7FD" w14:textId="77777777" w:rsidR="000B6116" w:rsidRPr="000B6116" w:rsidRDefault="000B6116" w:rsidP="000B6116"/>
    <w:p w14:paraId="3E023A6C" w14:textId="77777777" w:rsidR="00E33C7F" w:rsidRPr="003F6D68" w:rsidRDefault="00E33C7F" w:rsidP="00E33C7F">
      <w:pPr>
        <w:rPr>
          <w:rFonts w:ascii="Arial" w:hAnsi="Arial" w:cs="Arial"/>
        </w:rPr>
      </w:pPr>
    </w:p>
    <w:p w14:paraId="73F19D1A" w14:textId="77777777" w:rsidR="00E33C7F" w:rsidRPr="003F6D68" w:rsidRDefault="00E33C7F" w:rsidP="00E33C7F">
      <w:pPr>
        <w:pStyle w:val="Heading1"/>
        <w:spacing w:before="0" w:after="0"/>
        <w:rPr>
          <w:rFonts w:ascii="Arial" w:hAnsi="Arial" w:cs="Arial"/>
          <w:b/>
          <w:bCs/>
          <w:color w:val="1B1B1C"/>
          <w:sz w:val="22"/>
          <w:szCs w:val="22"/>
        </w:rPr>
      </w:pPr>
      <w:r w:rsidRPr="003F6D68">
        <w:rPr>
          <w:rFonts w:ascii="Arial" w:hAnsi="Arial" w:cs="Arial"/>
          <w:b/>
          <w:bCs/>
          <w:color w:val="1B1B1C"/>
          <w:sz w:val="22"/>
          <w:szCs w:val="22"/>
        </w:rPr>
        <w:lastRenderedPageBreak/>
        <w:t>What is a major advantage of drug repurposing, as exemplified by the investigation of GLP-1 receptor agonists for Parkinson's disease?</w:t>
      </w:r>
    </w:p>
    <w:p w14:paraId="001D79E2" w14:textId="5EB730C6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A.It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guarantees efficacy in the new disease because the mechanism is identical.</w:t>
      </w:r>
    </w:p>
    <w:p w14:paraId="06A7BAF3" w14:textId="34D6FE9C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B.The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repurposed drug is always more effective than therapies designed specifically for the disease.</w:t>
      </w:r>
    </w:p>
    <w:p w14:paraId="1A54A6AF" w14:textId="36F288FB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C.It</w:t>
      </w:r>
      <w:proofErr w:type="spellEnd"/>
      <w:r w:rsidRPr="003F6D68">
        <w:rPr>
          <w:rFonts w:ascii="Arial" w:hAnsi="Arial" w:cs="Arial"/>
          <w:color w:val="303030"/>
        </w:rPr>
        <w:t xml:space="preserve"> eliminates the need for Phase III clinical trials.</w:t>
      </w:r>
    </w:p>
    <w:p w14:paraId="601027BA" w14:textId="117DC4A7" w:rsidR="00E33C7F" w:rsidRPr="003F6D68" w:rsidRDefault="00E33C7F" w:rsidP="003F6D68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D.The</w:t>
      </w:r>
      <w:proofErr w:type="spellEnd"/>
      <w:r w:rsidRPr="003F6D68">
        <w:rPr>
          <w:rFonts w:ascii="Arial" w:hAnsi="Arial" w:cs="Arial"/>
          <w:color w:val="303030"/>
        </w:rPr>
        <w:t xml:space="preserve"> drug has a known safety profile and reduced development time and cost.</w:t>
      </w:r>
    </w:p>
    <w:p w14:paraId="2EFF71B0" w14:textId="77777777" w:rsidR="003F6D68" w:rsidRPr="003F6D68" w:rsidRDefault="003F6D68" w:rsidP="00E33C7F">
      <w:pPr>
        <w:rPr>
          <w:rFonts w:ascii="Arial" w:hAnsi="Arial" w:cs="Arial"/>
        </w:rPr>
      </w:pPr>
    </w:p>
    <w:p w14:paraId="3E259366" w14:textId="77777777" w:rsidR="00E33C7F" w:rsidRPr="003F6D68" w:rsidRDefault="00E33C7F" w:rsidP="00E33C7F">
      <w:pPr>
        <w:pStyle w:val="Heading1"/>
        <w:spacing w:before="0" w:after="0"/>
        <w:rPr>
          <w:rFonts w:ascii="Arial" w:hAnsi="Arial" w:cs="Arial"/>
          <w:b/>
          <w:bCs/>
          <w:color w:val="1B1B1C"/>
          <w:sz w:val="22"/>
          <w:szCs w:val="22"/>
        </w:rPr>
      </w:pPr>
      <w:r w:rsidRPr="003F6D68">
        <w:rPr>
          <w:rFonts w:ascii="Arial" w:hAnsi="Arial" w:cs="Arial"/>
          <w:b/>
          <w:bCs/>
          <w:color w:val="1B1B1C"/>
          <w:sz w:val="22"/>
          <w:szCs w:val="22"/>
        </w:rPr>
        <w:t>The Seeding Amplification Assay (SAA) is a promising biomarker for Parkinson's disease. What is the fundamental principle behind how it works?</w:t>
      </w:r>
    </w:p>
    <w:p w14:paraId="55E879F8" w14:textId="625129A3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A.It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uses pathological </w:t>
      </w:r>
      <w:r w:rsidRPr="003F6D68">
        <w:rPr>
          <w:rStyle w:val="mord"/>
          <w:rFonts w:ascii="Arial" w:hAnsi="Arial" w:cs="Arial"/>
          <w:i/>
          <w:iCs/>
          <w:color w:val="303030"/>
        </w:rPr>
        <w:t>α</w:t>
      </w:r>
      <w:r w:rsidRPr="003F6D68">
        <w:rPr>
          <w:rFonts w:ascii="Arial" w:hAnsi="Arial" w:cs="Arial"/>
          <w:color w:val="303030"/>
        </w:rPr>
        <w:t>-synuclein 'seeds' from a patient's fluid to trigger the aggregation of monomeric protein in a lab test.</w:t>
      </w:r>
    </w:p>
    <w:p w14:paraId="44D1F8AF" w14:textId="13BD5ACD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B.It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measures the level of neuroinflammation by detecting specific cytokines in the cerebrospinal fluid.</w:t>
      </w:r>
    </w:p>
    <w:p w14:paraId="5CDD331B" w14:textId="0CFE52DB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C.It</w:t>
      </w:r>
      <w:proofErr w:type="spellEnd"/>
      <w:r w:rsidRPr="003F6D68">
        <w:rPr>
          <w:rFonts w:ascii="Arial" w:hAnsi="Arial" w:cs="Arial"/>
          <w:color w:val="303030"/>
        </w:rPr>
        <w:t xml:space="preserve"> uses antibodies to detect specific genetic mutations like LRRK2 or GBA.</w:t>
      </w:r>
    </w:p>
    <w:p w14:paraId="399A96F5" w14:textId="5FC7BF2F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D.It</w:t>
      </w:r>
      <w:proofErr w:type="spellEnd"/>
      <w:r w:rsidRPr="003F6D68">
        <w:rPr>
          <w:rFonts w:ascii="Arial" w:hAnsi="Arial" w:cs="Arial"/>
          <w:color w:val="303030"/>
        </w:rPr>
        <w:t xml:space="preserve"> directly measures the amount of functional, soluble </w:t>
      </w:r>
      <w:r w:rsidRPr="003F6D68">
        <w:rPr>
          <w:rStyle w:val="mord"/>
          <w:rFonts w:ascii="Arial" w:hAnsi="Arial" w:cs="Arial"/>
          <w:i/>
          <w:iCs/>
          <w:color w:val="303030"/>
        </w:rPr>
        <w:t>α</w:t>
      </w:r>
      <w:r w:rsidRPr="003F6D68">
        <w:rPr>
          <w:rFonts w:ascii="Arial" w:hAnsi="Arial" w:cs="Arial"/>
          <w:color w:val="303030"/>
        </w:rPr>
        <w:t>-synuclein in a sample.</w:t>
      </w:r>
    </w:p>
    <w:p w14:paraId="5320DDA9" w14:textId="77777777" w:rsidR="00E33C7F" w:rsidRPr="003F6D68" w:rsidRDefault="00E33C7F" w:rsidP="00E33C7F">
      <w:pPr>
        <w:rPr>
          <w:rFonts w:ascii="Arial" w:hAnsi="Arial" w:cs="Arial"/>
        </w:rPr>
      </w:pPr>
    </w:p>
    <w:p w14:paraId="26DE600E" w14:textId="77777777" w:rsidR="00E33C7F" w:rsidRPr="003F6D68" w:rsidRDefault="00E33C7F" w:rsidP="00E33C7F">
      <w:pPr>
        <w:pStyle w:val="Heading1"/>
        <w:spacing w:before="0" w:after="0"/>
        <w:rPr>
          <w:rFonts w:ascii="Arial" w:hAnsi="Arial" w:cs="Arial"/>
          <w:b/>
          <w:bCs/>
          <w:color w:val="1B1B1C"/>
          <w:sz w:val="22"/>
          <w:szCs w:val="22"/>
        </w:rPr>
      </w:pPr>
      <w:r w:rsidRPr="003F6D68">
        <w:rPr>
          <w:rFonts w:ascii="Arial" w:hAnsi="Arial" w:cs="Arial"/>
          <w:b/>
          <w:bCs/>
          <w:color w:val="1B1B1C"/>
          <w:sz w:val="22"/>
          <w:szCs w:val="22"/>
        </w:rPr>
        <w:t>Patient stratification is considered essential for improving clinical trials for disease-modifying therapies (DMTs). What is the main goal of this approach?</w:t>
      </w:r>
    </w:p>
    <w:p w14:paraId="763ABFD7" w14:textId="1866EF5D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A.To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ensure that all participants in a trial receive the active drug instead of a placebo.</w:t>
      </w:r>
    </w:p>
    <w:p w14:paraId="62D6D004" w14:textId="3EFD59B3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B.To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lower the overall cost of clinical trials by reducing the number of participants needed.</w:t>
      </w:r>
    </w:p>
    <w:p w14:paraId="539BDF82" w14:textId="434B68B9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C.To</w:t>
      </w:r>
      <w:proofErr w:type="spellEnd"/>
      <w:r w:rsidRPr="003F6D68">
        <w:rPr>
          <w:rFonts w:ascii="Arial" w:hAnsi="Arial" w:cs="Arial"/>
          <w:color w:val="303030"/>
        </w:rPr>
        <w:t xml:space="preserve"> exclusively recruit patients with the most severe motor symptoms for all trials.</w:t>
      </w:r>
    </w:p>
    <w:p w14:paraId="5CECF049" w14:textId="6EBE60F0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D.To</w:t>
      </w:r>
      <w:proofErr w:type="spellEnd"/>
      <w:r w:rsidRPr="003F6D68">
        <w:rPr>
          <w:rFonts w:ascii="Arial" w:hAnsi="Arial" w:cs="Arial"/>
          <w:color w:val="303030"/>
        </w:rPr>
        <w:t xml:space="preserve"> </w:t>
      </w:r>
      <w:r w:rsidR="000B6116" w:rsidRPr="003F6D68">
        <w:rPr>
          <w:rFonts w:ascii="Arial" w:hAnsi="Arial" w:cs="Arial"/>
          <w:color w:val="303030"/>
        </w:rPr>
        <w:t xml:space="preserve">r assess </w:t>
      </w:r>
      <w:r w:rsidRPr="003F6D68">
        <w:rPr>
          <w:rFonts w:ascii="Arial" w:hAnsi="Arial" w:cs="Arial"/>
          <w:color w:val="303030"/>
        </w:rPr>
        <w:t>group patients into more biologically homogeneous cohorts to reduce variability and a drug's effect.</w:t>
      </w:r>
    </w:p>
    <w:p w14:paraId="7390F9F6" w14:textId="77777777" w:rsidR="00E33C7F" w:rsidRPr="003F6D68" w:rsidRDefault="00E33C7F" w:rsidP="00E33C7F">
      <w:pPr>
        <w:rPr>
          <w:rFonts w:ascii="Arial" w:hAnsi="Arial" w:cs="Arial"/>
        </w:rPr>
      </w:pPr>
    </w:p>
    <w:p w14:paraId="2C333CC7" w14:textId="77777777" w:rsidR="00E33C7F" w:rsidRPr="003F6D68" w:rsidRDefault="00E33C7F" w:rsidP="00E33C7F">
      <w:pPr>
        <w:pStyle w:val="Heading1"/>
        <w:spacing w:before="0" w:after="0"/>
        <w:rPr>
          <w:rFonts w:ascii="Arial" w:hAnsi="Arial" w:cs="Arial"/>
          <w:b/>
          <w:bCs/>
          <w:color w:val="1B1B1C"/>
          <w:sz w:val="22"/>
          <w:szCs w:val="22"/>
        </w:rPr>
      </w:pPr>
      <w:r w:rsidRPr="003F6D68">
        <w:rPr>
          <w:rFonts w:ascii="Arial" w:hAnsi="Arial" w:cs="Arial"/>
          <w:b/>
          <w:bCs/>
          <w:color w:val="1B1B1C"/>
          <w:sz w:val="22"/>
          <w:szCs w:val="22"/>
        </w:rPr>
        <w:t>Which of the following describes a key uncertainty in the therapeutic strategy of targeting Lewy bodies (LBs) in Parkinson's disease?</w:t>
      </w:r>
    </w:p>
    <w:p w14:paraId="15D244E1" w14:textId="02DCE9EA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A.Whether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LBs are present in both genetic and sporadic forms of Parkinson's disease.</w:t>
      </w:r>
    </w:p>
    <w:p w14:paraId="7B1C1BC2" w14:textId="029AAC9E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B.Whether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LBs are definitively protective, toxic, or a consequence of another process.</w:t>
      </w:r>
    </w:p>
    <w:p w14:paraId="45F643B7" w14:textId="5B12FDAD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C.Whether</w:t>
      </w:r>
      <w:proofErr w:type="spellEnd"/>
      <w:r w:rsidRPr="003F6D68">
        <w:rPr>
          <w:rFonts w:ascii="Arial" w:hAnsi="Arial" w:cs="Arial"/>
          <w:color w:val="303030"/>
        </w:rPr>
        <w:t xml:space="preserve"> LBs can be visualized using modern imaging techniques.</w:t>
      </w:r>
    </w:p>
    <w:p w14:paraId="2C7D6388" w14:textId="4B0A0948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D.Whether</w:t>
      </w:r>
      <w:proofErr w:type="spellEnd"/>
      <w:r w:rsidRPr="003F6D68">
        <w:rPr>
          <w:rFonts w:ascii="Arial" w:hAnsi="Arial" w:cs="Arial"/>
          <w:color w:val="303030"/>
        </w:rPr>
        <w:t xml:space="preserve"> LBs are exclusively composed of </w:t>
      </w:r>
      <w:r w:rsidRPr="003F6D68">
        <w:rPr>
          <w:rStyle w:val="mord"/>
          <w:rFonts w:ascii="Arial" w:hAnsi="Arial" w:cs="Arial"/>
          <w:i/>
          <w:iCs/>
          <w:color w:val="303030"/>
        </w:rPr>
        <w:t>α</w:t>
      </w:r>
      <w:r w:rsidRPr="003F6D68">
        <w:rPr>
          <w:rFonts w:ascii="Arial" w:hAnsi="Arial" w:cs="Arial"/>
          <w:color w:val="303030"/>
        </w:rPr>
        <w:t>-synuclein fibrils.</w:t>
      </w:r>
    </w:p>
    <w:p w14:paraId="7780505B" w14:textId="77777777" w:rsidR="00E33C7F" w:rsidRPr="003F6D68" w:rsidRDefault="00E33C7F" w:rsidP="00E33C7F">
      <w:pPr>
        <w:rPr>
          <w:rFonts w:ascii="Arial" w:hAnsi="Arial" w:cs="Arial"/>
        </w:rPr>
      </w:pPr>
    </w:p>
    <w:p w14:paraId="72CCFE90" w14:textId="77777777" w:rsidR="00E33C7F" w:rsidRPr="003F6D68" w:rsidRDefault="00E33C7F" w:rsidP="00E33C7F">
      <w:pPr>
        <w:pStyle w:val="Heading1"/>
        <w:spacing w:before="0" w:after="0"/>
        <w:rPr>
          <w:rFonts w:ascii="Arial" w:hAnsi="Arial" w:cs="Arial"/>
          <w:b/>
          <w:bCs/>
          <w:color w:val="1B1B1C"/>
          <w:sz w:val="22"/>
          <w:szCs w:val="22"/>
        </w:rPr>
      </w:pPr>
      <w:r w:rsidRPr="003F6D68">
        <w:rPr>
          <w:rFonts w:ascii="Arial" w:hAnsi="Arial" w:cs="Arial"/>
          <w:b/>
          <w:bCs/>
          <w:color w:val="1B1B1C"/>
          <w:sz w:val="22"/>
          <w:szCs w:val="22"/>
        </w:rPr>
        <w:lastRenderedPageBreak/>
        <w:t>In the context of Parkinson's disease drug development, what is the primary purpose of a Phase II clinical trial?</w:t>
      </w:r>
    </w:p>
    <w:p w14:paraId="14D70F11" w14:textId="36A74B8C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A.To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monitor the drug's long-term effects and performance in real-world conditions after it has been approved.</w:t>
      </w:r>
    </w:p>
    <w:p w14:paraId="06C0E4CD" w14:textId="3F22D738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B.To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test the drug's safety, tolerability, and pharmacology in a small group of healthy volunteers.</w:t>
      </w:r>
    </w:p>
    <w:p w14:paraId="3DCB3D02" w14:textId="231386B0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C.To</w:t>
      </w:r>
      <w:proofErr w:type="spellEnd"/>
      <w:r w:rsidRPr="003F6D68">
        <w:rPr>
          <w:rFonts w:ascii="Arial" w:hAnsi="Arial" w:cs="Arial"/>
          <w:color w:val="303030"/>
        </w:rPr>
        <w:t xml:space="preserve"> confirm efficacy and safety in a large population of several thousand patients before approval.</w:t>
      </w:r>
    </w:p>
    <w:p w14:paraId="78540662" w14:textId="668F5096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D.To</w:t>
      </w:r>
      <w:proofErr w:type="spellEnd"/>
      <w:r w:rsidRPr="003F6D68">
        <w:rPr>
          <w:rFonts w:ascii="Arial" w:hAnsi="Arial" w:cs="Arial"/>
          <w:color w:val="303030"/>
        </w:rPr>
        <w:t xml:space="preserve"> get the first indication of the drug's efficacy and determine the optimal dosing in a small group of patients.</w:t>
      </w:r>
    </w:p>
    <w:p w14:paraId="4A63F315" w14:textId="77777777" w:rsidR="00E33C7F" w:rsidRPr="003F6D68" w:rsidRDefault="00E33C7F" w:rsidP="00E33C7F">
      <w:pPr>
        <w:spacing w:line="240" w:lineRule="auto"/>
        <w:rPr>
          <w:rFonts w:ascii="Arial" w:hAnsi="Arial" w:cs="Arial"/>
        </w:rPr>
      </w:pPr>
    </w:p>
    <w:p w14:paraId="3643AF9F" w14:textId="77777777" w:rsidR="00E33C7F" w:rsidRPr="003F6D68" w:rsidRDefault="00E33C7F" w:rsidP="00E33C7F">
      <w:pPr>
        <w:pStyle w:val="Heading1"/>
        <w:spacing w:before="0" w:after="0"/>
        <w:rPr>
          <w:rFonts w:ascii="Arial" w:hAnsi="Arial" w:cs="Arial"/>
          <w:b/>
          <w:bCs/>
          <w:color w:val="1B1B1C"/>
          <w:sz w:val="22"/>
          <w:szCs w:val="22"/>
        </w:rPr>
      </w:pPr>
      <w:r w:rsidRPr="003F6D68">
        <w:rPr>
          <w:rFonts w:ascii="Arial" w:hAnsi="Arial" w:cs="Arial"/>
          <w:b/>
          <w:bCs/>
          <w:color w:val="1B1B1C"/>
          <w:sz w:val="22"/>
          <w:szCs w:val="22"/>
        </w:rPr>
        <w:t>How can cell therapy using stem-cell-derived dopaminergic neurons be considered both a symptomatic and a potentially disease-modifying therapy?</w:t>
      </w:r>
    </w:p>
    <w:p w14:paraId="0C56F2D0" w14:textId="22B72190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A.It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clears existing Lewy bodies and also prevents the formation of new ones.</w:t>
      </w:r>
    </w:p>
    <w:p w14:paraId="6BB5D9EC" w14:textId="0C1BD495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B.It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is symptomatic for motor issues and disease-modifying for non-motor issues like constipation.</w:t>
      </w:r>
    </w:p>
    <w:p w14:paraId="638CF2EF" w14:textId="00C47727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C.It</w:t>
      </w:r>
      <w:proofErr w:type="spellEnd"/>
      <w:r w:rsidRPr="003F6D68">
        <w:rPr>
          <w:rFonts w:ascii="Arial" w:hAnsi="Arial" w:cs="Arial"/>
          <w:color w:val="303030"/>
        </w:rPr>
        <w:t xml:space="preserve"> completely halts the propagation of misfolded </w:t>
      </w:r>
      <w:r w:rsidRPr="003F6D68">
        <w:rPr>
          <w:rStyle w:val="mord"/>
          <w:rFonts w:ascii="Arial" w:hAnsi="Arial" w:cs="Arial"/>
          <w:i/>
          <w:iCs/>
          <w:color w:val="303030"/>
        </w:rPr>
        <w:t>α</w:t>
      </w:r>
      <w:r w:rsidRPr="003F6D68">
        <w:rPr>
          <w:rFonts w:ascii="Arial" w:hAnsi="Arial" w:cs="Arial"/>
          <w:color w:val="303030"/>
        </w:rPr>
        <w:t>-synuclein throughout the brain.</w:t>
      </w:r>
    </w:p>
    <w:p w14:paraId="7C5E242D" w14:textId="404A62FE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D.It</w:t>
      </w:r>
      <w:proofErr w:type="spellEnd"/>
      <w:r w:rsidRPr="003F6D68">
        <w:rPr>
          <w:rFonts w:ascii="Arial" w:hAnsi="Arial" w:cs="Arial"/>
          <w:color w:val="303030"/>
        </w:rPr>
        <w:t xml:space="preserve"> acts symptomatically by replacing lost dopamine and is potentially disease-modifying by restoring neural networks long-term.</w:t>
      </w:r>
    </w:p>
    <w:p w14:paraId="2B22BC52" w14:textId="77777777" w:rsidR="0001580F" w:rsidRPr="003F6D68" w:rsidRDefault="0001580F" w:rsidP="00E33C7F">
      <w:pPr>
        <w:spacing w:line="240" w:lineRule="auto"/>
        <w:rPr>
          <w:rFonts w:ascii="Arial" w:hAnsi="Arial" w:cs="Arial"/>
          <w:b/>
          <w:bCs/>
        </w:rPr>
      </w:pPr>
    </w:p>
    <w:p w14:paraId="2ADB91C8" w14:textId="77777777" w:rsidR="00E33C7F" w:rsidRPr="003F6D68" w:rsidRDefault="00E33C7F" w:rsidP="00E33C7F">
      <w:pPr>
        <w:pStyle w:val="Heading1"/>
        <w:spacing w:before="0" w:after="0"/>
        <w:rPr>
          <w:rFonts w:ascii="Arial" w:hAnsi="Arial" w:cs="Arial"/>
          <w:b/>
          <w:bCs/>
          <w:color w:val="1B1B1C"/>
          <w:sz w:val="22"/>
          <w:szCs w:val="22"/>
        </w:rPr>
      </w:pPr>
      <w:r w:rsidRPr="003F6D68">
        <w:rPr>
          <w:rFonts w:ascii="Arial" w:hAnsi="Arial" w:cs="Arial"/>
          <w:b/>
          <w:bCs/>
          <w:color w:val="1B1B1C"/>
          <w:sz w:val="22"/>
          <w:szCs w:val="22"/>
        </w:rPr>
        <w:t>The 'brain-first' vs. 'body-first' hypothesis for Parkinson's disease suggests that:</w:t>
      </w:r>
    </w:p>
    <w:p w14:paraId="40890822" w14:textId="2915B195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A.The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disease is either a </w:t>
      </w:r>
      <w:proofErr w:type="spellStart"/>
      <w:r w:rsidRPr="003F6D68">
        <w:rPr>
          <w:rFonts w:ascii="Arial" w:hAnsi="Arial" w:cs="Arial"/>
          <w:color w:val="303030"/>
        </w:rPr>
        <w:t>proteinopathy</w:t>
      </w:r>
      <w:proofErr w:type="spellEnd"/>
      <w:r w:rsidRPr="003F6D68">
        <w:rPr>
          <w:rFonts w:ascii="Arial" w:hAnsi="Arial" w:cs="Arial"/>
          <w:color w:val="303030"/>
        </w:rPr>
        <w:t xml:space="preserve"> (brain-first) or a </w:t>
      </w:r>
      <w:proofErr w:type="spellStart"/>
      <w:r w:rsidRPr="003F6D68">
        <w:rPr>
          <w:rFonts w:ascii="Arial" w:hAnsi="Arial" w:cs="Arial"/>
          <w:color w:val="303030"/>
        </w:rPr>
        <w:t>proteinopenia</w:t>
      </w:r>
      <w:proofErr w:type="spellEnd"/>
      <w:r w:rsidRPr="003F6D68">
        <w:rPr>
          <w:rFonts w:ascii="Arial" w:hAnsi="Arial" w:cs="Arial"/>
          <w:color w:val="303030"/>
        </w:rPr>
        <w:t xml:space="preserve"> (body-first).</w:t>
      </w:r>
    </w:p>
    <w:p w14:paraId="68DEFD27" w14:textId="4D21E9DD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B.All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cases of Parkinson's disease begin with pathology in the gut microbiome.</w:t>
      </w:r>
    </w:p>
    <w:p w14:paraId="7457B3EB" w14:textId="1CD90858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C.Parkinson's</w:t>
      </w:r>
      <w:proofErr w:type="spellEnd"/>
      <w:r w:rsidRPr="003F6D68">
        <w:rPr>
          <w:rFonts w:ascii="Arial" w:hAnsi="Arial" w:cs="Arial"/>
          <w:color w:val="303030"/>
        </w:rPr>
        <w:t xml:space="preserve"> disease may have different starting points in different individuals, requiring different treatment strategies.</w:t>
      </w:r>
    </w:p>
    <w:p w14:paraId="103856ED" w14:textId="186CB143" w:rsidR="00E33C7F" w:rsidRPr="003F6D68" w:rsidRDefault="00E33C7F" w:rsidP="003F6D68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D.Genetic</w:t>
      </w:r>
      <w:proofErr w:type="spellEnd"/>
      <w:r w:rsidRPr="003F6D68">
        <w:rPr>
          <w:rFonts w:ascii="Arial" w:hAnsi="Arial" w:cs="Arial"/>
          <w:color w:val="303030"/>
        </w:rPr>
        <w:t xml:space="preserve"> cases are always 'brain-first' while sporadic cases are always 'body-first'.</w:t>
      </w:r>
    </w:p>
    <w:p w14:paraId="0A30CA1D" w14:textId="77777777" w:rsidR="003F6D68" w:rsidRDefault="003F6D68" w:rsidP="00E33C7F">
      <w:pPr>
        <w:spacing w:line="240" w:lineRule="auto"/>
        <w:rPr>
          <w:rFonts w:ascii="Arial" w:hAnsi="Arial" w:cs="Arial"/>
        </w:rPr>
      </w:pPr>
    </w:p>
    <w:p w14:paraId="614AA4AD" w14:textId="77777777" w:rsidR="000B6116" w:rsidRDefault="000B6116" w:rsidP="00E33C7F">
      <w:pPr>
        <w:spacing w:line="240" w:lineRule="auto"/>
        <w:rPr>
          <w:rFonts w:ascii="Arial" w:hAnsi="Arial" w:cs="Arial"/>
        </w:rPr>
      </w:pPr>
    </w:p>
    <w:p w14:paraId="1749A157" w14:textId="77777777" w:rsidR="000B6116" w:rsidRDefault="000B6116" w:rsidP="00E33C7F">
      <w:pPr>
        <w:spacing w:line="240" w:lineRule="auto"/>
        <w:rPr>
          <w:rFonts w:ascii="Arial" w:hAnsi="Arial" w:cs="Arial"/>
        </w:rPr>
      </w:pPr>
    </w:p>
    <w:p w14:paraId="0C2386C6" w14:textId="77777777" w:rsidR="000B6116" w:rsidRDefault="000B6116" w:rsidP="00E33C7F">
      <w:pPr>
        <w:spacing w:line="240" w:lineRule="auto"/>
        <w:rPr>
          <w:rFonts w:ascii="Arial" w:hAnsi="Arial" w:cs="Arial"/>
        </w:rPr>
      </w:pPr>
    </w:p>
    <w:p w14:paraId="01334C06" w14:textId="77777777" w:rsidR="000B6116" w:rsidRDefault="000B6116" w:rsidP="00E33C7F">
      <w:pPr>
        <w:spacing w:line="240" w:lineRule="auto"/>
        <w:rPr>
          <w:rFonts w:ascii="Arial" w:hAnsi="Arial" w:cs="Arial"/>
        </w:rPr>
      </w:pPr>
    </w:p>
    <w:p w14:paraId="78463EAB" w14:textId="77777777" w:rsidR="000B6116" w:rsidRPr="003F6D68" w:rsidRDefault="000B6116" w:rsidP="00E33C7F">
      <w:pPr>
        <w:spacing w:line="240" w:lineRule="auto"/>
        <w:rPr>
          <w:rFonts w:ascii="Arial" w:hAnsi="Arial" w:cs="Arial"/>
        </w:rPr>
      </w:pPr>
    </w:p>
    <w:p w14:paraId="3FE06B76" w14:textId="77777777" w:rsidR="00E33C7F" w:rsidRPr="003F6D68" w:rsidRDefault="00E33C7F" w:rsidP="00E33C7F">
      <w:pPr>
        <w:pStyle w:val="Heading1"/>
        <w:spacing w:before="0" w:after="0"/>
        <w:rPr>
          <w:rFonts w:ascii="Arial" w:hAnsi="Arial" w:cs="Arial"/>
          <w:b/>
          <w:bCs/>
          <w:color w:val="1B1B1C"/>
          <w:sz w:val="22"/>
          <w:szCs w:val="22"/>
        </w:rPr>
      </w:pPr>
      <w:r w:rsidRPr="003F6D68">
        <w:rPr>
          <w:rFonts w:ascii="Arial" w:hAnsi="Arial" w:cs="Arial"/>
          <w:b/>
          <w:bCs/>
          <w:color w:val="1B1B1C"/>
          <w:sz w:val="22"/>
          <w:szCs w:val="22"/>
        </w:rPr>
        <w:lastRenderedPageBreak/>
        <w:t>A therapeutic strategy aiming to lower total endogenous </w:t>
      </w:r>
      <w:r w:rsidRPr="003F6D68">
        <w:rPr>
          <w:rStyle w:val="mord"/>
          <w:rFonts w:ascii="Arial" w:hAnsi="Arial" w:cs="Arial"/>
          <w:b/>
          <w:bCs/>
          <w:i/>
          <w:iCs/>
          <w:color w:val="1B1B1C"/>
          <w:sz w:val="22"/>
          <w:szCs w:val="22"/>
        </w:rPr>
        <w:t>α</w:t>
      </w:r>
      <w:r w:rsidRPr="003F6D68">
        <w:rPr>
          <w:rFonts w:ascii="Arial" w:hAnsi="Arial" w:cs="Arial"/>
          <w:b/>
          <w:bCs/>
          <w:color w:val="1B1B1C"/>
          <w:sz w:val="22"/>
          <w:szCs w:val="22"/>
        </w:rPr>
        <w:t>-synuclein carries what significant potential risk?</w:t>
      </w:r>
    </w:p>
    <w:p w14:paraId="29EA0DAF" w14:textId="302F0F5A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A.It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would only be effective for patients with the LRRK2 genetic mutation.</w:t>
      </w:r>
    </w:p>
    <w:p w14:paraId="2B026141" w14:textId="3AD8F4AB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B.It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could accelerate the propagation of existing </w:t>
      </w:r>
      <w:r w:rsidRPr="003F6D68">
        <w:rPr>
          <w:rStyle w:val="mord"/>
          <w:rFonts w:ascii="Arial" w:hAnsi="Arial" w:cs="Arial"/>
          <w:i/>
          <w:iCs/>
          <w:color w:val="303030"/>
        </w:rPr>
        <w:t>α</w:t>
      </w:r>
      <w:r w:rsidRPr="003F6D68">
        <w:rPr>
          <w:rFonts w:ascii="Arial" w:hAnsi="Arial" w:cs="Arial"/>
          <w:color w:val="303030"/>
        </w:rPr>
        <w:t>-synuclein aggregates.</w:t>
      </w:r>
    </w:p>
    <w:p w14:paraId="2D6FAEE8" w14:textId="21EA76B6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C.It</w:t>
      </w:r>
      <w:proofErr w:type="spellEnd"/>
      <w:r w:rsidRPr="003F6D68">
        <w:rPr>
          <w:rFonts w:ascii="Arial" w:hAnsi="Arial" w:cs="Arial"/>
          <w:color w:val="303030"/>
        </w:rPr>
        <w:t xml:space="preserve"> would increase the rate of Lewy body formation as a compensatory mechanism.</w:t>
      </w:r>
    </w:p>
    <w:p w14:paraId="7D878B7C" w14:textId="000D866B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D.It</w:t>
      </w:r>
      <w:proofErr w:type="spellEnd"/>
      <w:r w:rsidRPr="003F6D68">
        <w:rPr>
          <w:rFonts w:ascii="Arial" w:hAnsi="Arial" w:cs="Arial"/>
          <w:color w:val="303030"/>
        </w:rPr>
        <w:t xml:space="preserve"> may interfere with the essential physiological functions of </w:t>
      </w:r>
      <w:r w:rsidRPr="003F6D68">
        <w:rPr>
          <w:rStyle w:val="mord"/>
          <w:rFonts w:ascii="Arial" w:hAnsi="Arial" w:cs="Arial"/>
          <w:i/>
          <w:iCs/>
          <w:color w:val="303030"/>
        </w:rPr>
        <w:t>α</w:t>
      </w:r>
      <w:r w:rsidRPr="003F6D68">
        <w:rPr>
          <w:rFonts w:ascii="Arial" w:hAnsi="Arial" w:cs="Arial"/>
          <w:color w:val="303030"/>
        </w:rPr>
        <w:t>-synuclein, such as synaptic vesicle trafficking.</w:t>
      </w:r>
    </w:p>
    <w:p w14:paraId="572F9CEB" w14:textId="77777777" w:rsidR="00E33C7F" w:rsidRPr="003F6D68" w:rsidRDefault="00E33C7F" w:rsidP="00E33C7F">
      <w:pPr>
        <w:spacing w:line="240" w:lineRule="auto"/>
        <w:rPr>
          <w:rFonts w:ascii="Arial" w:hAnsi="Arial" w:cs="Arial"/>
          <w:b/>
          <w:bCs/>
        </w:rPr>
      </w:pPr>
    </w:p>
    <w:p w14:paraId="14092F06" w14:textId="77777777" w:rsidR="00E33C7F" w:rsidRPr="003F6D68" w:rsidRDefault="00E33C7F" w:rsidP="00E33C7F">
      <w:pPr>
        <w:pStyle w:val="Heading1"/>
        <w:spacing w:before="0" w:after="0"/>
        <w:rPr>
          <w:rFonts w:ascii="Arial" w:hAnsi="Arial" w:cs="Arial"/>
          <w:b/>
          <w:bCs/>
          <w:color w:val="1B1B1C"/>
          <w:sz w:val="22"/>
          <w:szCs w:val="22"/>
        </w:rPr>
      </w:pPr>
      <w:r w:rsidRPr="003F6D68">
        <w:rPr>
          <w:rFonts w:ascii="Arial" w:hAnsi="Arial" w:cs="Arial"/>
          <w:b/>
          <w:bCs/>
          <w:color w:val="1B1B1C"/>
          <w:sz w:val="22"/>
          <w:szCs w:val="22"/>
        </w:rPr>
        <w:t>What percentage of Parkinson's disease clinical trials are currently focused on developing disease-modifying therapies (DMTs) versus symptomatic therapies?</w:t>
      </w:r>
    </w:p>
    <w:p w14:paraId="0AE0163D" w14:textId="7FC0E497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r w:rsidRPr="003F6D68">
        <w:rPr>
          <w:rFonts w:ascii="Arial" w:hAnsi="Arial" w:cs="Arial"/>
          <w:color w:val="303030"/>
        </w:rPr>
        <w:t>A.90% DMTs, 10% Symptomatic</w:t>
      </w:r>
    </w:p>
    <w:p w14:paraId="126D3411" w14:textId="260E80C0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r w:rsidRPr="003F6D68">
        <w:rPr>
          <w:rFonts w:ascii="Arial" w:hAnsi="Arial" w:cs="Arial"/>
          <w:color w:val="303030"/>
        </w:rPr>
        <w:t>B.75% DMTs, 25% Symptomatic</w:t>
      </w:r>
    </w:p>
    <w:p w14:paraId="14B5E028" w14:textId="156DFE06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r w:rsidRPr="003F6D68">
        <w:rPr>
          <w:rFonts w:ascii="Arial" w:hAnsi="Arial" w:cs="Arial"/>
          <w:color w:val="303030"/>
        </w:rPr>
        <w:t>C.45% DMTs, 55% Symptomatic</w:t>
      </w:r>
    </w:p>
    <w:p w14:paraId="602BC281" w14:textId="37B6EF77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r w:rsidRPr="003F6D68">
        <w:rPr>
          <w:rFonts w:ascii="Arial" w:hAnsi="Arial" w:cs="Arial"/>
          <w:color w:val="303030"/>
        </w:rPr>
        <w:t>D.10% DMTs, 90% Symptomatic</w:t>
      </w:r>
    </w:p>
    <w:p w14:paraId="0202D1F6" w14:textId="77777777" w:rsidR="0001580F" w:rsidRPr="003F6D68" w:rsidRDefault="0001580F" w:rsidP="00E33C7F">
      <w:pPr>
        <w:spacing w:line="240" w:lineRule="auto"/>
        <w:rPr>
          <w:rFonts w:ascii="Arial" w:hAnsi="Arial" w:cs="Arial"/>
        </w:rPr>
      </w:pPr>
    </w:p>
    <w:p w14:paraId="75FE2AAF" w14:textId="2D38ED8F" w:rsidR="00E33C7F" w:rsidRPr="003F6D68" w:rsidRDefault="00E33C7F" w:rsidP="00E33C7F">
      <w:pPr>
        <w:pStyle w:val="Heading1"/>
        <w:spacing w:before="0" w:after="0"/>
        <w:rPr>
          <w:rFonts w:ascii="Arial" w:hAnsi="Arial" w:cs="Arial"/>
          <w:b/>
          <w:bCs/>
          <w:color w:val="1B1B1C"/>
          <w:sz w:val="22"/>
          <w:szCs w:val="22"/>
        </w:rPr>
      </w:pPr>
      <w:r w:rsidRPr="003F6D68">
        <w:rPr>
          <w:rFonts w:ascii="Arial" w:hAnsi="Arial" w:cs="Arial"/>
          <w:b/>
          <w:bCs/>
          <w:color w:val="1B1B1C"/>
          <w:sz w:val="22"/>
          <w:szCs w:val="22"/>
        </w:rPr>
        <w:t>The heterogeneity of Lewy bodies. What is a key implication of this for developing therapies?</w:t>
      </w:r>
    </w:p>
    <w:p w14:paraId="6760966B" w14:textId="4D11DB68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A.Lewy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bodies in different brain regions or cell types may look and behave differently, complicating therapeutic targeting.</w:t>
      </w:r>
    </w:p>
    <w:p w14:paraId="25AB6AEA" w14:textId="411AFBA0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B.The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complexity of Lewy bodies means they are only found in late-stage, sporadic PD.</w:t>
      </w:r>
    </w:p>
    <w:p w14:paraId="4D85E563" w14:textId="4333F09B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C.Heterogeneity</w:t>
      </w:r>
      <w:proofErr w:type="spellEnd"/>
      <w:r w:rsidRPr="003F6D68">
        <w:rPr>
          <w:rFonts w:ascii="Arial" w:hAnsi="Arial" w:cs="Arial"/>
          <w:color w:val="303030"/>
        </w:rPr>
        <w:t xml:space="preserve"> proves that Lewy bodies are purely protective and should not be targeted.</w:t>
      </w:r>
    </w:p>
    <w:p w14:paraId="2183263D" w14:textId="3AA24F16" w:rsidR="00E33C7F" w:rsidRPr="003F6D68" w:rsidRDefault="00E33C7F" w:rsidP="00E33C7F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D.Because</w:t>
      </w:r>
      <w:proofErr w:type="spellEnd"/>
      <w:r w:rsidRPr="003F6D68">
        <w:rPr>
          <w:rFonts w:ascii="Arial" w:hAnsi="Arial" w:cs="Arial"/>
          <w:color w:val="303030"/>
        </w:rPr>
        <w:t xml:space="preserve"> they are all structurally identical, a single drug can easily target all Lewy bodies.</w:t>
      </w:r>
    </w:p>
    <w:p w14:paraId="286B3C0A" w14:textId="77777777" w:rsidR="003F6D68" w:rsidRPr="003F6D68" w:rsidRDefault="003F6D68" w:rsidP="00E33C7F">
      <w:pPr>
        <w:spacing w:line="240" w:lineRule="auto"/>
        <w:rPr>
          <w:rFonts w:ascii="Arial" w:hAnsi="Arial" w:cs="Arial"/>
        </w:rPr>
      </w:pPr>
    </w:p>
    <w:p w14:paraId="6C84A7BF" w14:textId="77777777" w:rsidR="003F6D68" w:rsidRPr="003F6D68" w:rsidRDefault="003F6D68" w:rsidP="003F6D68">
      <w:pPr>
        <w:pStyle w:val="Heading1"/>
        <w:spacing w:before="0" w:after="0"/>
        <w:rPr>
          <w:rFonts w:ascii="Arial" w:hAnsi="Arial" w:cs="Arial"/>
          <w:b/>
          <w:bCs/>
          <w:color w:val="1B1B1C"/>
          <w:sz w:val="22"/>
          <w:szCs w:val="22"/>
        </w:rPr>
      </w:pPr>
      <w:r w:rsidRPr="003F6D68">
        <w:rPr>
          <w:rFonts w:ascii="Arial" w:hAnsi="Arial" w:cs="Arial"/>
          <w:b/>
          <w:bCs/>
          <w:color w:val="1B1B1C"/>
          <w:sz w:val="22"/>
          <w:szCs w:val="22"/>
        </w:rPr>
        <w:t>According to the provided statistics, what is the projected trend for the prevalence of Parkinson's disease by the year 2050?</w:t>
      </w:r>
    </w:p>
    <w:p w14:paraId="6287FD99" w14:textId="59B5A423" w:rsidR="003F6D68" w:rsidRPr="003F6D68" w:rsidRDefault="003F6D68" w:rsidP="003F6D68">
      <w:pPr>
        <w:spacing w:line="360" w:lineRule="atLeast"/>
        <w:rPr>
          <w:rFonts w:ascii="Arial" w:hAnsi="Arial" w:cs="Arial"/>
          <w:color w:val="303030"/>
        </w:rPr>
      </w:pPr>
      <w:proofErr w:type="spellStart"/>
      <w:proofErr w:type="gramStart"/>
      <w:r w:rsidRPr="003F6D68">
        <w:rPr>
          <w:rFonts w:ascii="Arial" w:hAnsi="Arial" w:cs="Arial"/>
          <w:color w:val="303030"/>
        </w:rPr>
        <w:t>A.The</w:t>
      </w:r>
      <w:proofErr w:type="spellEnd"/>
      <w:proofErr w:type="gramEnd"/>
      <w:r w:rsidRPr="003F6D68">
        <w:rPr>
          <w:rFonts w:ascii="Arial" w:hAnsi="Arial" w:cs="Arial"/>
          <w:color w:val="303030"/>
        </w:rPr>
        <w:t xml:space="preserve"> prevalence is expected to more than double, increasing by over 100%.</w:t>
      </w:r>
    </w:p>
    <w:p w14:paraId="5098DE57" w14:textId="2866B2D9" w:rsidR="003F6D68" w:rsidRPr="003F6D68" w:rsidRDefault="003F6D68" w:rsidP="003F6D68">
      <w:pPr>
        <w:spacing w:line="360" w:lineRule="atLeast"/>
        <w:rPr>
          <w:rFonts w:ascii="Arial" w:hAnsi="Arial" w:cs="Arial"/>
          <w:color w:val="303030"/>
        </w:rPr>
      </w:pPr>
      <w:r w:rsidRPr="003F6D68">
        <w:rPr>
          <w:rFonts w:ascii="Arial" w:hAnsi="Arial" w:cs="Arial"/>
          <w:color w:val="303030"/>
        </w:rPr>
        <w:t>B.A 60% increase, matching the growth seen over the past 20 years.</w:t>
      </w:r>
    </w:p>
    <w:p w14:paraId="110F8CFF" w14:textId="06E80A66" w:rsidR="003F6D68" w:rsidRPr="003F6D68" w:rsidRDefault="003F6D68" w:rsidP="003F6D68">
      <w:pPr>
        <w:spacing w:line="360" w:lineRule="atLeast"/>
        <w:rPr>
          <w:rFonts w:ascii="Arial" w:hAnsi="Arial" w:cs="Arial"/>
          <w:color w:val="303030"/>
        </w:rPr>
      </w:pPr>
      <w:proofErr w:type="spellStart"/>
      <w:r w:rsidRPr="003F6D68">
        <w:rPr>
          <w:rFonts w:ascii="Arial" w:hAnsi="Arial" w:cs="Arial"/>
          <w:color w:val="303030"/>
        </w:rPr>
        <w:t>C.The</w:t>
      </w:r>
      <w:proofErr w:type="spellEnd"/>
      <w:r w:rsidRPr="003F6D68">
        <w:rPr>
          <w:rFonts w:ascii="Arial" w:hAnsi="Arial" w:cs="Arial"/>
          <w:color w:val="303030"/>
        </w:rPr>
        <w:t xml:space="preserve"> number of cases is expected to remain stable at around 10 million worldwide.</w:t>
      </w:r>
    </w:p>
    <w:p w14:paraId="5D5EC968" w14:textId="0EE39D2F" w:rsidR="003F6D68" w:rsidRPr="003F6D68" w:rsidRDefault="003F6D68" w:rsidP="003F6D68">
      <w:pPr>
        <w:spacing w:line="360" w:lineRule="atLeast"/>
        <w:rPr>
          <w:rFonts w:ascii="Arial" w:hAnsi="Arial" w:cs="Arial"/>
          <w:color w:val="303030"/>
        </w:rPr>
      </w:pPr>
      <w:r w:rsidRPr="003F6D68">
        <w:rPr>
          <w:rFonts w:ascii="Arial" w:hAnsi="Arial" w:cs="Arial"/>
          <w:color w:val="303030"/>
        </w:rPr>
        <w:t>D.A slight decrease due to advances in symptomatic treatments.</w:t>
      </w:r>
    </w:p>
    <w:p w14:paraId="1E08C1FF" w14:textId="77777777" w:rsidR="00E33C7F" w:rsidRDefault="00E33C7F" w:rsidP="00E33C7F">
      <w:pPr>
        <w:spacing w:line="240" w:lineRule="auto"/>
        <w:rPr>
          <w:rFonts w:ascii="Times New Roman" w:hAnsi="Times New Roman" w:cs="Times New Roman"/>
        </w:rPr>
      </w:pPr>
    </w:p>
    <w:p w14:paraId="66134CAA" w14:textId="77777777" w:rsidR="00E33C7F" w:rsidRDefault="00E33C7F" w:rsidP="00E33C7F">
      <w:pPr>
        <w:spacing w:line="240" w:lineRule="auto"/>
        <w:rPr>
          <w:rFonts w:ascii="Times New Roman" w:hAnsi="Times New Roman" w:cs="Times New Roman"/>
        </w:rPr>
      </w:pPr>
    </w:p>
    <w:p w14:paraId="52B15859" w14:textId="77777777" w:rsidR="00E33C7F" w:rsidRDefault="00E33C7F" w:rsidP="00E33C7F">
      <w:pPr>
        <w:spacing w:line="240" w:lineRule="auto"/>
        <w:rPr>
          <w:rFonts w:ascii="Times New Roman" w:hAnsi="Times New Roman" w:cs="Times New Roman"/>
        </w:rPr>
      </w:pPr>
    </w:p>
    <w:p w14:paraId="2F831B9F" w14:textId="77777777" w:rsidR="00E33C7F" w:rsidRPr="00E33C7F" w:rsidRDefault="00E33C7F" w:rsidP="00E33C7F"/>
    <w:sectPr w:rsidR="00E33C7F" w:rsidRPr="00E33C7F" w:rsidSect="00F50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1NDAzsDQ3NjOxNDNW0lEKTi0uzszPAykwrAUA/AwfFywAAAA="/>
  </w:docVars>
  <w:rsids>
    <w:rsidRoot w:val="00E33C7F"/>
    <w:rsid w:val="0001580F"/>
    <w:rsid w:val="000B6116"/>
    <w:rsid w:val="0010798E"/>
    <w:rsid w:val="00317419"/>
    <w:rsid w:val="003860F3"/>
    <w:rsid w:val="003F6D68"/>
    <w:rsid w:val="008C26CB"/>
    <w:rsid w:val="00E33C7F"/>
    <w:rsid w:val="00E65043"/>
    <w:rsid w:val="00F42F31"/>
    <w:rsid w:val="00F5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83B4C8"/>
  <w15:chartTrackingRefBased/>
  <w15:docId w15:val="{36EB6DA5-B97D-4F7D-AFFD-B5E642D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C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C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C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C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C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C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C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C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C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C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C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C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C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C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C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C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C7F"/>
    <w:rPr>
      <w:b/>
      <w:bCs/>
      <w:smallCaps/>
      <w:color w:val="0F4761" w:themeColor="accent1" w:themeShade="BF"/>
      <w:spacing w:val="5"/>
    </w:rPr>
  </w:style>
  <w:style w:type="character" w:customStyle="1" w:styleId="mord">
    <w:name w:val="mord"/>
    <w:basedOn w:val="DefaultParagraphFont"/>
    <w:rsid w:val="00E33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8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1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4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6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1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2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5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5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2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5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7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5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4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0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4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6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5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8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3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5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1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8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8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9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3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9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1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5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3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8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6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3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5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9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7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1076</Words>
  <Characters>5975</Characters>
  <Application>Microsoft Office Word</Application>
  <DocSecurity>0</DocSecurity>
  <Lines>213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 -SV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Mahul Mellier</dc:creator>
  <cp:keywords/>
  <dc:description/>
  <cp:lastModifiedBy>Anne-Laure Mahul Mellier</cp:lastModifiedBy>
  <cp:revision>3</cp:revision>
  <dcterms:created xsi:type="dcterms:W3CDTF">2025-11-14T11:02:00Z</dcterms:created>
  <dcterms:modified xsi:type="dcterms:W3CDTF">2025-11-14T11:03:00Z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74eb04c6-ffb7-4531-a226-aaa6bdb30796</vt:lpwstr>
  </property>
</Properties>
</file>